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3E0D67">
              <w:rPr>
                <w:sz w:val="40"/>
              </w:rPr>
              <w:t xml:space="preserve">Classical Civilisation 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3E0D67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12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0D67">
              <w:rPr>
                <w:b/>
                <w:sz w:val="20"/>
                <w:szCs w:val="20"/>
                <w:lang w:val="en-GB"/>
              </w:rPr>
              <w:t>Introduction to the ancient world, encompassing founding myths, the ending of nomad culture &amp; development of the city-state.</w:t>
            </w: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0D67">
              <w:rPr>
                <w:b/>
                <w:sz w:val="20"/>
                <w:szCs w:val="20"/>
                <w:lang w:val="en-GB"/>
              </w:rPr>
              <w:t xml:space="preserve">Visual sources: </w:t>
            </w:r>
            <w:proofErr w:type="gramStart"/>
            <w:r w:rsidRPr="003E0D67">
              <w:rPr>
                <w:b/>
                <w:sz w:val="20"/>
                <w:szCs w:val="20"/>
                <w:lang w:val="en-GB"/>
              </w:rPr>
              <w:t>the</w:t>
            </w:r>
            <w:proofErr w:type="gramEnd"/>
            <w:r w:rsidRPr="003E0D67">
              <w:rPr>
                <w:b/>
                <w:sz w:val="20"/>
                <w:szCs w:val="20"/>
                <w:lang w:val="en-GB"/>
              </w:rPr>
              <w:t xml:space="preserve"> Amazons, temple friezes</w:t>
            </w:r>
          </w:p>
          <w:p w:rsidR="00B540F4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0D67">
              <w:rPr>
                <w:b/>
                <w:sz w:val="20"/>
                <w:szCs w:val="20"/>
                <w:lang w:val="en-GB"/>
              </w:rPr>
              <w:t>Herodotus: Histories Books 1-7</w:t>
            </w:r>
          </w:p>
          <w:p w:rsidR="003E0D67" w:rsidRPr="00DF5059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</w:rPr>
            </w:pPr>
            <w:r w:rsidRPr="003E0D67">
              <w:rPr>
                <w:b/>
                <w:sz w:val="20"/>
                <w:szCs w:val="20"/>
              </w:rPr>
              <w:t>Introduction to the epic poem: literary techniques &amp; composition (the oral tradition) and the themes of heroism and family within the society.</w:t>
            </w:r>
          </w:p>
          <w:p w:rsidR="00B540F4" w:rsidRDefault="003E0D67" w:rsidP="003E0D67">
            <w:pPr>
              <w:jc w:val="center"/>
              <w:rPr>
                <w:b/>
                <w:sz w:val="20"/>
                <w:szCs w:val="20"/>
              </w:rPr>
            </w:pPr>
            <w:r w:rsidRPr="003E0D67">
              <w:rPr>
                <w:b/>
                <w:sz w:val="20"/>
                <w:szCs w:val="20"/>
              </w:rPr>
              <w:t>Homer’s Iliad – Books 1-9</w:t>
            </w:r>
          </w:p>
          <w:p w:rsidR="003E0D67" w:rsidRPr="004533B3" w:rsidRDefault="003E0D67" w:rsidP="003E0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0D67">
              <w:rPr>
                <w:b/>
                <w:sz w:val="20"/>
                <w:szCs w:val="20"/>
                <w:lang w:val="en-GB"/>
              </w:rPr>
              <w:t>Continuation of the study of the Persian Wars with Greece with a focus on the characters and speeches deployed. Introduction of Greek theatre.</w:t>
            </w: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0D67">
              <w:rPr>
                <w:b/>
                <w:sz w:val="20"/>
                <w:szCs w:val="20"/>
                <w:lang w:val="en-GB"/>
              </w:rPr>
              <w:t>Visual sources: Persian artefacts</w:t>
            </w: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0D67">
              <w:rPr>
                <w:b/>
                <w:sz w:val="20"/>
                <w:szCs w:val="20"/>
                <w:lang w:val="en-GB"/>
              </w:rPr>
              <w:t>Herodotus: Histories Book 8</w:t>
            </w:r>
          </w:p>
          <w:p w:rsidR="00AA3ACC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0D67">
              <w:rPr>
                <w:b/>
                <w:sz w:val="20"/>
                <w:szCs w:val="20"/>
                <w:lang w:val="en-GB"/>
              </w:rPr>
              <w:t>Aeschylus: The Persians (Greek tragedy)</w:t>
            </w:r>
          </w:p>
          <w:p w:rsidR="003E0D67" w:rsidRPr="00292740" w:rsidRDefault="003E0D67" w:rsidP="003E0D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</w:rPr>
            </w:pPr>
            <w:r w:rsidRPr="003E0D67">
              <w:rPr>
                <w:b/>
                <w:sz w:val="20"/>
                <w:szCs w:val="20"/>
              </w:rPr>
              <w:t>Continuation of the study of the epic poem: themes of heroism and war</w:t>
            </w:r>
          </w:p>
          <w:p w:rsidR="00BC25F3" w:rsidRPr="00BE504A" w:rsidRDefault="003E0D67" w:rsidP="003E0D67">
            <w:pPr>
              <w:jc w:val="center"/>
              <w:rPr>
                <w:sz w:val="18"/>
              </w:rPr>
            </w:pPr>
            <w:r w:rsidRPr="003E0D67">
              <w:rPr>
                <w:b/>
                <w:sz w:val="20"/>
                <w:szCs w:val="20"/>
              </w:rPr>
              <w:t>Homer’s Iliad – Books 10-18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3E0D67" w:rsidRPr="003E0D67" w:rsidRDefault="003E0D67" w:rsidP="003E0D67">
            <w:pPr>
              <w:jc w:val="center"/>
              <w:rPr>
                <w:b/>
                <w:sz w:val="20"/>
                <w:szCs w:val="20"/>
              </w:rPr>
            </w:pPr>
            <w:r w:rsidRPr="003E0D67">
              <w:rPr>
                <w:b/>
                <w:sz w:val="20"/>
                <w:szCs w:val="20"/>
              </w:rPr>
              <w:t>Continuation of the study of the contrast between the Greeks and non-Greeks (“barbarians”) with a focus on the role of women and royal families.</w:t>
            </w:r>
          </w:p>
          <w:p w:rsidR="005E2BD8" w:rsidRDefault="003E0D67" w:rsidP="003E0D67">
            <w:pPr>
              <w:jc w:val="center"/>
              <w:rPr>
                <w:b/>
                <w:sz w:val="20"/>
                <w:szCs w:val="20"/>
              </w:rPr>
            </w:pPr>
            <w:r w:rsidRPr="003E0D67">
              <w:rPr>
                <w:b/>
                <w:sz w:val="20"/>
                <w:szCs w:val="20"/>
              </w:rPr>
              <w:t>Euripides: Medea</w:t>
            </w:r>
          </w:p>
          <w:p w:rsidR="003E0D67" w:rsidRPr="0006329B" w:rsidRDefault="003E0D67" w:rsidP="003E0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3E0D67" w:rsidRPr="003E0D67" w:rsidRDefault="003E0D67" w:rsidP="003E0D6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3E0D67">
              <w:rPr>
                <w:b/>
                <w:sz w:val="20"/>
                <w:szCs w:val="20"/>
              </w:rPr>
              <w:t>Continuation of the study of the epic poem: themes of fate and grieving.</w:t>
            </w:r>
          </w:p>
          <w:p w:rsidR="00BC25F3" w:rsidRPr="00C04473" w:rsidRDefault="003E0D67" w:rsidP="003E0D6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E0D67">
              <w:rPr>
                <w:b/>
                <w:sz w:val="20"/>
                <w:szCs w:val="20"/>
              </w:rPr>
              <w:t>Homer’s Iliad – 19-24</w:t>
            </w:r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3E0D67"/>
    <w:rsid w:val="003E13D0"/>
    <w:rsid w:val="004533B3"/>
    <w:rsid w:val="004C20BB"/>
    <w:rsid w:val="004F6415"/>
    <w:rsid w:val="00552D72"/>
    <w:rsid w:val="005E2BD8"/>
    <w:rsid w:val="00603034"/>
    <w:rsid w:val="00610889"/>
    <w:rsid w:val="006948CE"/>
    <w:rsid w:val="00705645"/>
    <w:rsid w:val="007448CA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40F4"/>
    <w:rsid w:val="00B55431"/>
    <w:rsid w:val="00BC25F3"/>
    <w:rsid w:val="00BE504A"/>
    <w:rsid w:val="00C04473"/>
    <w:rsid w:val="00C40922"/>
    <w:rsid w:val="00C85948"/>
    <w:rsid w:val="00C959F6"/>
    <w:rsid w:val="00CD2EE2"/>
    <w:rsid w:val="00D46F73"/>
    <w:rsid w:val="00DF5059"/>
    <w:rsid w:val="00EF4660"/>
    <w:rsid w:val="00EF7AAF"/>
    <w:rsid w:val="00F0635D"/>
    <w:rsid w:val="00F926D1"/>
    <w:rsid w:val="00FB0C63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2022-03-12T18:42:00Z</dcterms:created>
  <dcterms:modified xsi:type="dcterms:W3CDTF">2022-03-12T18:42:00Z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